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95" w:type="dxa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28"/>
        <w:gridCol w:w="1428"/>
        <w:gridCol w:w="1428"/>
        <w:gridCol w:w="2547"/>
        <w:gridCol w:w="639"/>
        <w:gridCol w:w="1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 xml:space="preserve">                 学生公费医疗报销单 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</w:rPr>
              <w:t>是否需要分割单：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班级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学号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手机号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就诊医院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诊断/就诊原因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就诊类型</w:t>
            </w:r>
          </w:p>
        </w:tc>
        <w:tc>
          <w:tcPr>
            <w:tcW w:w="91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□急诊  □门诊  □住院（1）北京银行卡号：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</w:rPr>
              <w:t>（2）支行名称</w:t>
            </w:r>
            <w:r>
              <w:rPr>
                <w:rFonts w:hint="eastAsia" w:ascii="宋体" w:hAnsi="宋体" w:eastAsia="宋体" w:cs="宋体"/>
                <w:color w:val="00000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单据金额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单据金额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项目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单据金额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医事服务费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检查费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500元以上材料费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彩色B超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化验费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单项200元以上检查费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CT检查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治疗费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单项200元以上治疗费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核磁检查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材料费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部分自费药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手术费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西药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中药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单据总金额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上缴张数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4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医务审核：                      财务审核：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72" w:type="dxa"/>
            <w:tcBorders>
              <w:top w:val="nil"/>
              <w:left w:val="nil"/>
              <w:bottom w:val="dashed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dashed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dashed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266" w:type="dxa"/>
            <w:gridSpan w:val="4"/>
            <w:tcBorders>
              <w:top w:val="nil"/>
              <w:left w:val="nil"/>
              <w:bottom w:val="dashed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▲北京建筑大学卫生所版权所有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</w:rPr>
              <w:t>学生公费医疗报销单填表注意事项</w:t>
            </w:r>
            <w:r>
              <w:rPr>
                <w:rFonts w:hint="eastAsia" w:ascii="宋体" w:hAnsi="宋体" w:eastAsia="宋体" w:cs="宋体"/>
                <w:color w:val="000000"/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1、报销单表格请打印成A4纸一半（A5纸大小），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</w:rPr>
              <w:t>本页如打印成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</w:rPr>
              <w:t>A4纸，请沿虚线上下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</w:rPr>
              <w:t>裁开，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建议学生先打印空表格，将费用分类计算好后再手动填写。报销时最好带一张空表以防填写错误；</w:t>
            </w:r>
          </w:p>
          <w:p>
            <w:pPr>
              <w:numPr>
                <w:ilvl w:val="0"/>
                <w:numId w:val="1"/>
              </w:numPr>
              <w:spacing w:after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报销流程：检查所需材料完整并按顺序整理好＞填写“学生公费医疗报销单”＞报销日到报销地点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医生审核签字、财务处审核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＞各环节审核通过：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财务处将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报销款约一个月后打入学生本人的北京银行卡内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（到账问题找财务处咨询）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.</w:t>
            </w:r>
          </w:p>
          <w:p>
            <w:pPr>
              <w:numPr>
                <w:ilvl w:val="0"/>
                <w:numId w:val="0"/>
              </w:num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单据整理顺序（从上到下）：学生公费医疗报销单＞转诊单或急诊诊断证明＞医事服务费收据（挂号费）＞其它收据（票据内有药品或另附明细单的，请将明细和药品底方附在该收据下方。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4、无论就诊几家医院：分别按门诊费用和急诊费用合计填写报销单。每次住院单独填一张报销单（住院费用只填写基本信息、总金额、日期）。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5、眉栏信息填写完整：（诊断：即疾病名称或就诊原因）。北京银行卡号和支行名称住院需填写，门、急诊可不填。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6、医事服务费（挂号费）：三级医院：门诊40元/次，急诊60元/次（例如：门诊挂号2次：填写80元，以此类推）。二级医院急诊48元/次，一级医院急诊39元/次。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7、仔细查看票据上的“有自负/部分自费项目”（通常标记如：乙、%等。如：彩色B超、CT、核磁MRI、有自付的药等）填写在报销单相应位置、并从所属费用项目（检查费、中西药费等）中扣除。全自费项目（通常标记如：丙、* 等）不予报销直接扣除，不计入总金额中。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8、单项200元以上的治疗费或检查费，意指单项检查“单次”的费用大于200元（如C13呼气试验等），而不是单据上的所有检查项目的总金额。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9、报销单表格内没有的项目：在项目空白栏手动添加。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10、单据总金额：报销单所有的项目费用合计。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11、单据张数：除“学生公费医疗报销单”以外的所有上缴材料总张数。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12、日期：填写申请报销当天的日期、而非就诊日期。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13、只有一张转诊单，既有门诊费用，又有住院费用者，请将转诊单复印一份：原件放入住院费用内，复印件放入门诊费用内。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14、如学生本人有商业保险，需要二次报销者，请在右上角标注需要分割单。先报公费医疗，再报商业险。</w:t>
            </w:r>
          </w:p>
          <w:p>
            <w:pPr>
              <w:spacing w:after="0"/>
              <w:rPr>
                <w:rFonts w:ascii="宋体" w:hAnsi="宋体" w:eastAsia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</w:rPr>
              <w:t>15、如无药品底方（处方），相关药费不予报销，但可报销其他费用。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284" w:right="312" w:bottom="284" w:left="284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E38DA"/>
    <w:multiLevelType w:val="singleLevel"/>
    <w:tmpl w:val="81CE38D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22E01"/>
    <w:rsid w:val="00124B13"/>
    <w:rsid w:val="00133987"/>
    <w:rsid w:val="001A6474"/>
    <w:rsid w:val="00226E9C"/>
    <w:rsid w:val="00270396"/>
    <w:rsid w:val="00323B43"/>
    <w:rsid w:val="003D37D8"/>
    <w:rsid w:val="00426133"/>
    <w:rsid w:val="004358AB"/>
    <w:rsid w:val="004D71F4"/>
    <w:rsid w:val="005455AC"/>
    <w:rsid w:val="005F1D5A"/>
    <w:rsid w:val="0071098C"/>
    <w:rsid w:val="007F2401"/>
    <w:rsid w:val="008014F4"/>
    <w:rsid w:val="008B7726"/>
    <w:rsid w:val="008F3238"/>
    <w:rsid w:val="00AF3C3C"/>
    <w:rsid w:val="00B65EA0"/>
    <w:rsid w:val="00C63B13"/>
    <w:rsid w:val="00D31D50"/>
    <w:rsid w:val="00DC13A4"/>
    <w:rsid w:val="00E72278"/>
    <w:rsid w:val="00FF40C2"/>
    <w:rsid w:val="3B10159F"/>
    <w:rsid w:val="4C8E166A"/>
    <w:rsid w:val="55D411B4"/>
    <w:rsid w:val="6AB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1211</Characters>
  <Lines>10</Lines>
  <Paragraphs>2</Paragraphs>
  <TotalTime>3</TotalTime>
  <ScaleCrop>false</ScaleCrop>
  <LinksUpToDate>false</LinksUpToDate>
  <CharactersWithSpaces>1421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2021-03-24T06:44:26Z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